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B07B" w14:textId="77777777" w:rsidR="00285910" w:rsidRDefault="00285910" w:rsidP="0028591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90448">
        <w:rPr>
          <w:noProof/>
          <w:sz w:val="20"/>
          <w:lang w:eastAsia="en-NZ"/>
        </w:rPr>
        <w:drawing>
          <wp:inline distT="0" distB="0" distL="0" distR="0" wp14:anchorId="0373F251" wp14:editId="1223CFF7">
            <wp:extent cx="1211580" cy="790367"/>
            <wp:effectExtent l="0" t="0" r="7620" b="0"/>
            <wp:docPr id="1" name="Picture 1" descr="Heart of Biking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of Biking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14" cy="7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4809" w14:textId="77777777" w:rsidR="00285910" w:rsidRDefault="00285910" w:rsidP="00285910">
      <w:pPr>
        <w:spacing w:after="0"/>
        <w:jc w:val="center"/>
        <w:rPr>
          <w:b/>
          <w:sz w:val="28"/>
          <w:szCs w:val="28"/>
        </w:rPr>
      </w:pPr>
    </w:p>
    <w:p w14:paraId="6FB343BA" w14:textId="77777777" w:rsidR="007B7710" w:rsidRPr="007B7710" w:rsidRDefault="007B7710" w:rsidP="00285910">
      <w:pPr>
        <w:spacing w:after="0"/>
        <w:jc w:val="center"/>
        <w:rPr>
          <w:b/>
          <w:sz w:val="28"/>
          <w:szCs w:val="28"/>
        </w:rPr>
      </w:pPr>
      <w:r w:rsidRPr="007B7710">
        <w:rPr>
          <w:b/>
          <w:sz w:val="28"/>
          <w:szCs w:val="28"/>
        </w:rPr>
        <w:t>Nelson Tasman Cycle Trail</w:t>
      </w:r>
      <w:r w:rsidR="009246CD">
        <w:rPr>
          <w:b/>
          <w:sz w:val="28"/>
          <w:szCs w:val="28"/>
        </w:rPr>
        <w:t>s</w:t>
      </w:r>
      <w:r w:rsidRPr="007B7710">
        <w:rPr>
          <w:b/>
          <w:sz w:val="28"/>
          <w:szCs w:val="28"/>
        </w:rPr>
        <w:t xml:space="preserve"> Trust AGM</w:t>
      </w:r>
    </w:p>
    <w:p w14:paraId="4B3A3B31" w14:textId="0F98EF82" w:rsidR="007B7710" w:rsidRPr="007B7710" w:rsidRDefault="005E390C" w:rsidP="002859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B55EF">
        <w:rPr>
          <w:b/>
          <w:sz w:val="28"/>
          <w:szCs w:val="28"/>
        </w:rPr>
        <w:t xml:space="preserve"> </w:t>
      </w:r>
      <w:r w:rsidR="00777386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2018</w:t>
      </w:r>
    </w:p>
    <w:p w14:paraId="13FDB420" w14:textId="35CB8136" w:rsidR="007B7710" w:rsidRPr="007B7710" w:rsidRDefault="007B7710" w:rsidP="00285910">
      <w:pPr>
        <w:spacing w:after="0"/>
        <w:jc w:val="center"/>
        <w:rPr>
          <w:b/>
          <w:sz w:val="28"/>
          <w:szCs w:val="28"/>
        </w:rPr>
      </w:pPr>
      <w:r w:rsidRPr="007B7710">
        <w:rPr>
          <w:b/>
          <w:sz w:val="28"/>
          <w:szCs w:val="28"/>
        </w:rPr>
        <w:t>Chair Report</w:t>
      </w:r>
      <w:r w:rsidR="005E390C">
        <w:rPr>
          <w:b/>
          <w:sz w:val="28"/>
          <w:szCs w:val="28"/>
        </w:rPr>
        <w:t xml:space="preserve"> to 30 June 2018</w:t>
      </w:r>
    </w:p>
    <w:p w14:paraId="06F3E3A1" w14:textId="77777777" w:rsidR="00285910" w:rsidRDefault="00285910" w:rsidP="007B7710">
      <w:pPr>
        <w:spacing w:after="0"/>
      </w:pPr>
    </w:p>
    <w:p w14:paraId="55704D36" w14:textId="77777777" w:rsidR="00285910" w:rsidRDefault="00285910" w:rsidP="007B7710">
      <w:pPr>
        <w:spacing w:after="0"/>
      </w:pPr>
    </w:p>
    <w:p w14:paraId="504EF386" w14:textId="0262E2E5" w:rsidR="007B7710" w:rsidRDefault="00C23071" w:rsidP="007B7710">
      <w:pPr>
        <w:spacing w:after="0"/>
      </w:pPr>
      <w:r>
        <w:t>The Nelson Tasman Cycle Tra</w:t>
      </w:r>
      <w:r w:rsidR="00EB55EF">
        <w:t>il</w:t>
      </w:r>
      <w:r w:rsidR="009246CD">
        <w:t>s</w:t>
      </w:r>
      <w:r w:rsidR="005E390C">
        <w:t xml:space="preserve"> Trust priorities for the 2017/18</w:t>
      </w:r>
      <w:r>
        <w:t xml:space="preserve"> year have been:</w:t>
      </w:r>
    </w:p>
    <w:p w14:paraId="7FE12C86" w14:textId="58E683FB" w:rsidR="009246CD" w:rsidRDefault="005E390C" w:rsidP="00EF1EF2">
      <w:pPr>
        <w:pStyle w:val="ListParagraph"/>
        <w:numPr>
          <w:ilvl w:val="0"/>
          <w:numId w:val="5"/>
        </w:numPr>
        <w:spacing w:after="0"/>
      </w:pPr>
      <w:r>
        <w:t>Access and funding to complete</w:t>
      </w:r>
      <w:r w:rsidR="00B62DD5">
        <w:t xml:space="preserve"> </w:t>
      </w:r>
      <w:r w:rsidR="009A7E6D">
        <w:t>the</w:t>
      </w:r>
      <w:r w:rsidR="00B62DD5">
        <w:t xml:space="preserve"> Great Taste Trail </w:t>
      </w:r>
      <w:r w:rsidR="009246CD">
        <w:t>(GTT)</w:t>
      </w:r>
      <w:r w:rsidR="002B6EA2">
        <w:t xml:space="preserve"> </w:t>
      </w:r>
      <w:r>
        <w:t>loop from Wakefield to Kohatu, Tapawera and down the Motueka Valley</w:t>
      </w:r>
    </w:p>
    <w:p w14:paraId="649BE320" w14:textId="3171814F" w:rsidR="005E390C" w:rsidRDefault="00D355C1" w:rsidP="00EF1EF2">
      <w:pPr>
        <w:pStyle w:val="ListParagraph"/>
        <w:numPr>
          <w:ilvl w:val="0"/>
          <w:numId w:val="5"/>
        </w:numPr>
        <w:spacing w:after="0"/>
      </w:pPr>
      <w:r>
        <w:t xml:space="preserve">Great Taste Trail </w:t>
      </w:r>
      <w:r w:rsidR="005E390C">
        <w:t>repair and resilience work after extensive storm damage</w:t>
      </w:r>
      <w:r>
        <w:t xml:space="preserve"> early in </w:t>
      </w:r>
      <w:r w:rsidR="00A5638E">
        <w:t xml:space="preserve">November 2017 and February </w:t>
      </w:r>
      <w:r>
        <w:t>2018</w:t>
      </w:r>
    </w:p>
    <w:p w14:paraId="1596C3AC" w14:textId="18AEEE2A" w:rsidR="00D355C1" w:rsidRDefault="00D355C1" w:rsidP="00EF1EF2">
      <w:pPr>
        <w:pStyle w:val="ListParagraph"/>
        <w:numPr>
          <w:ilvl w:val="0"/>
          <w:numId w:val="5"/>
        </w:numPr>
        <w:spacing w:after="0"/>
      </w:pPr>
      <w:r>
        <w:t xml:space="preserve">Dun Mountain Trail (DMT) assessments to improve </w:t>
      </w:r>
      <w:r w:rsidR="00821D33">
        <w:t>trail</w:t>
      </w:r>
      <w:r>
        <w:t xml:space="preserve"> resilience, in particular the Coppermine Saddle to Maitai River section.</w:t>
      </w:r>
    </w:p>
    <w:p w14:paraId="4D3A3EA4" w14:textId="065A1559" w:rsidR="0051107D" w:rsidRDefault="005E390C" w:rsidP="00B62DD5">
      <w:pPr>
        <w:pStyle w:val="ListParagraph"/>
        <w:numPr>
          <w:ilvl w:val="0"/>
          <w:numId w:val="5"/>
        </w:numPr>
        <w:spacing w:after="0"/>
      </w:pPr>
      <w:r>
        <w:t>Continuing e</w:t>
      </w:r>
      <w:r w:rsidR="0051107D">
        <w:t xml:space="preserve">ngagement with NRDA on their regional identity work and profiling of cycling in regional marketing </w:t>
      </w:r>
    </w:p>
    <w:p w14:paraId="4E81EABA" w14:textId="36D43EE8" w:rsidR="00C23071" w:rsidRDefault="00E61BE0" w:rsidP="00B62DD5">
      <w:pPr>
        <w:pStyle w:val="ListParagraph"/>
        <w:numPr>
          <w:ilvl w:val="0"/>
          <w:numId w:val="5"/>
        </w:numPr>
        <w:spacing w:after="0"/>
      </w:pPr>
      <w:r>
        <w:t xml:space="preserve">Submissions to Tasman District Council </w:t>
      </w:r>
      <w:r w:rsidR="0004673B">
        <w:t xml:space="preserve">(TDC) </w:t>
      </w:r>
      <w:r>
        <w:t>a</w:t>
      </w:r>
      <w:r w:rsidR="00B62DD5">
        <w:t>nd Ne</w:t>
      </w:r>
      <w:r w:rsidR="009A7E6D">
        <w:t xml:space="preserve">lson City Council </w:t>
      </w:r>
      <w:r w:rsidR="0004673B">
        <w:t xml:space="preserve">(NCC) </w:t>
      </w:r>
      <w:r w:rsidR="005E390C">
        <w:t>Long Term</w:t>
      </w:r>
      <w:r w:rsidR="0067678E">
        <w:t xml:space="preserve"> Plans </w:t>
      </w:r>
      <w:r w:rsidR="0004673B">
        <w:t>and working with staff from both Councils on cycle related matters</w:t>
      </w:r>
    </w:p>
    <w:p w14:paraId="6916B08B" w14:textId="318D2E10" w:rsidR="0004673B" w:rsidRDefault="00A5638E" w:rsidP="00B62DD5">
      <w:pPr>
        <w:pStyle w:val="ListParagraph"/>
        <w:numPr>
          <w:ilvl w:val="0"/>
          <w:numId w:val="5"/>
        </w:numPr>
        <w:spacing w:after="0"/>
      </w:pPr>
      <w:r>
        <w:t>Initiating review of</w:t>
      </w:r>
      <w:r w:rsidR="005E390C">
        <w:t xml:space="preserve"> the Trust marketing strategy and engagement</w:t>
      </w:r>
      <w:r w:rsidR="0004673B">
        <w:t xml:space="preserve"> </w:t>
      </w:r>
      <w:r w:rsidR="005E390C">
        <w:t>with Official Partners</w:t>
      </w:r>
    </w:p>
    <w:p w14:paraId="267FAF92" w14:textId="77777777" w:rsidR="00C23071" w:rsidRDefault="00C23071" w:rsidP="00C23071">
      <w:pPr>
        <w:spacing w:after="0"/>
      </w:pPr>
    </w:p>
    <w:p w14:paraId="0B7F3D2C" w14:textId="77777777" w:rsidR="00C23071" w:rsidRPr="00A927BB" w:rsidRDefault="0099345C" w:rsidP="00C23071">
      <w:pPr>
        <w:spacing w:after="0"/>
        <w:rPr>
          <w:b/>
        </w:rPr>
      </w:pPr>
      <w:r>
        <w:rPr>
          <w:b/>
        </w:rPr>
        <w:t xml:space="preserve">Trail </w:t>
      </w:r>
      <w:r w:rsidR="00F6620F">
        <w:rPr>
          <w:b/>
        </w:rPr>
        <w:t>c</w:t>
      </w:r>
      <w:r w:rsidR="00C23071" w:rsidRPr="00A927BB">
        <w:rPr>
          <w:b/>
        </w:rPr>
        <w:t>onstruction &amp; maintenance</w:t>
      </w:r>
    </w:p>
    <w:p w14:paraId="0DC924A9" w14:textId="7E87E9A4" w:rsidR="003A2301" w:rsidRDefault="00821D33" w:rsidP="00C23071">
      <w:pPr>
        <w:spacing w:after="0"/>
      </w:pPr>
      <w:r>
        <w:t xml:space="preserve">New Trail Manager, Josh Aldridge began working with the Trust in September 2017, just in time to manage the response to the </w:t>
      </w:r>
      <w:r w:rsidR="00024B4F">
        <w:t xml:space="preserve">8 </w:t>
      </w:r>
      <w:r>
        <w:t xml:space="preserve">November storm that </w:t>
      </w:r>
      <w:r w:rsidR="003A2301">
        <w:t xml:space="preserve">significantly </w:t>
      </w:r>
      <w:r>
        <w:t xml:space="preserve">impacted coastal sections of the GTT, followed closely </w:t>
      </w:r>
      <w:r w:rsidR="00024B4F">
        <w:t xml:space="preserve">by </w:t>
      </w:r>
      <w:r w:rsidR="00AF20D0">
        <w:t xml:space="preserve">the even more destructive </w:t>
      </w:r>
      <w:r w:rsidR="00024B4F">
        <w:t xml:space="preserve">Cyclone </w:t>
      </w:r>
      <w:proofErr w:type="spellStart"/>
      <w:r w:rsidR="00024B4F">
        <w:t>Fehi</w:t>
      </w:r>
      <w:proofErr w:type="spellEnd"/>
      <w:r w:rsidR="00024B4F">
        <w:t xml:space="preserve"> on 1 February.  Storm recovery work </w:t>
      </w:r>
      <w:r w:rsidR="008731B3">
        <w:t xml:space="preserve">was a massive task and </w:t>
      </w:r>
      <w:r w:rsidR="00024B4F">
        <w:t xml:space="preserve">took up a major part of </w:t>
      </w:r>
      <w:r w:rsidR="008731B3">
        <w:t>Josh’s</w:t>
      </w:r>
      <w:r w:rsidR="00024B4F">
        <w:t xml:space="preserve"> initial few months in the role</w:t>
      </w:r>
      <w:r w:rsidR="008731B3">
        <w:t>.  T</w:t>
      </w:r>
      <w:r w:rsidR="00024B4F">
        <w:t xml:space="preserve">imely repair </w:t>
      </w:r>
      <w:r w:rsidR="008731B3">
        <w:t>and re-opening of the trail owe</w:t>
      </w:r>
      <w:r w:rsidR="00024B4F">
        <w:t xml:space="preserve"> much to hi</w:t>
      </w:r>
      <w:r w:rsidR="00AA7223">
        <w:t>s</w:t>
      </w:r>
      <w:r w:rsidR="00024B4F">
        <w:t xml:space="preserve"> energy and commitment</w:t>
      </w:r>
      <w:r w:rsidR="008731B3">
        <w:t>,</w:t>
      </w:r>
      <w:r w:rsidR="00024B4F">
        <w:t xml:space="preserve"> </w:t>
      </w:r>
      <w:r w:rsidR="00AA7223">
        <w:t>as well as</w:t>
      </w:r>
      <w:r w:rsidR="00024B4F">
        <w:t xml:space="preserve"> the support of TDC and various local businesses who helped out when there was pressure from other storm damage across the region.  </w:t>
      </w:r>
      <w:r w:rsidR="008731B3">
        <w:t xml:space="preserve">Thanks also to </w:t>
      </w:r>
      <w:r w:rsidR="00CB18DA">
        <w:t xml:space="preserve">Josh </w:t>
      </w:r>
      <w:r w:rsidR="008731B3">
        <w:t>for</w:t>
      </w:r>
      <w:r w:rsidR="00CB18DA">
        <w:t xml:space="preserve"> a great job progressing other maintenance, construction and access projects</w:t>
      </w:r>
      <w:r w:rsidR="008731B3">
        <w:t xml:space="preserve"> over the year</w:t>
      </w:r>
      <w:r w:rsidR="00CB18DA">
        <w:t xml:space="preserve">. </w:t>
      </w:r>
    </w:p>
    <w:p w14:paraId="4A107DF2" w14:textId="77777777" w:rsidR="003A2301" w:rsidRDefault="003A2301" w:rsidP="00C23071">
      <w:pPr>
        <w:spacing w:after="0"/>
      </w:pPr>
    </w:p>
    <w:p w14:paraId="09F3709E" w14:textId="34CBBA2A" w:rsidR="00821D33" w:rsidRDefault="00024B4F" w:rsidP="00C23071">
      <w:pPr>
        <w:spacing w:after="0"/>
      </w:pPr>
      <w:r>
        <w:t xml:space="preserve">We have been fortunate to be able to access the central government (MBIE) Maintaining the Great Rides (MGR) fund to cover much of the cost of the </w:t>
      </w:r>
      <w:r w:rsidR="00CB18DA">
        <w:t xml:space="preserve">storm </w:t>
      </w:r>
      <w:r>
        <w:t xml:space="preserve">repair work, including some additional work to improve the resilience of the coastal sections of the GTT to future storm events. </w:t>
      </w:r>
      <w:r w:rsidR="003A2301">
        <w:t>This work is now close to completion.</w:t>
      </w:r>
    </w:p>
    <w:p w14:paraId="125A15A5" w14:textId="77777777" w:rsidR="00024B4F" w:rsidRDefault="00024B4F" w:rsidP="00C23071">
      <w:pPr>
        <w:spacing w:after="0"/>
      </w:pPr>
    </w:p>
    <w:p w14:paraId="24FD0D38" w14:textId="08FDD68F" w:rsidR="00024B4F" w:rsidRDefault="00024B4F" w:rsidP="00C23071">
      <w:pPr>
        <w:spacing w:after="0"/>
      </w:pPr>
      <w:r>
        <w:t>The Trust and some of the operators on the GTT met in March and developed an emergency response plan learning from the lessons of these storms.</w:t>
      </w:r>
    </w:p>
    <w:p w14:paraId="5D16A668" w14:textId="77777777" w:rsidR="00024B4F" w:rsidRDefault="00024B4F" w:rsidP="00C23071">
      <w:pPr>
        <w:spacing w:after="0"/>
      </w:pPr>
    </w:p>
    <w:p w14:paraId="06B96264" w14:textId="386447AD" w:rsidR="00AF20D0" w:rsidRDefault="00AA7223" w:rsidP="00C23071">
      <w:pPr>
        <w:spacing w:after="0"/>
      </w:pPr>
      <w:r>
        <w:t xml:space="preserve">An additional 1.4m section of trail on the GTT has been completed – alongside the road south of Wakefield from Hoult Valley Rd to the Waiiti Domain.  We have been unable to secure </w:t>
      </w:r>
      <w:r w:rsidR="00AE57AC">
        <w:t xml:space="preserve">land owner agreement for </w:t>
      </w:r>
      <w:r w:rsidR="001039A9">
        <w:t xml:space="preserve">access for an </w:t>
      </w:r>
      <w:r>
        <w:t xml:space="preserve">off-road </w:t>
      </w:r>
      <w:r w:rsidR="001039A9">
        <w:t>route</w:t>
      </w:r>
      <w:r>
        <w:t xml:space="preserve"> along this </w:t>
      </w:r>
      <w:r w:rsidR="00AF20D0">
        <w:t xml:space="preserve">section.  </w:t>
      </w:r>
      <w:r>
        <w:t xml:space="preserve">NZTA supported the widening of the shoulder and creation of a cycle path on this section.  Access agreements have now been signed for off-road trail from Wakefield to Hoult Valley Rd and construction of this section will begin shortly. </w:t>
      </w:r>
      <w:r w:rsidR="00AF20D0">
        <w:t xml:space="preserve"> </w:t>
      </w:r>
      <w:r w:rsidR="00AF20D0">
        <w:lastRenderedPageBreak/>
        <w:t>Construction of trail from Norris Gully to Kohatu is underway, as are route/access discussions for Kohatu to Tapawera.</w:t>
      </w:r>
    </w:p>
    <w:p w14:paraId="49D091EA" w14:textId="77777777" w:rsidR="0099345C" w:rsidRDefault="0099345C" w:rsidP="00C23071">
      <w:pPr>
        <w:spacing w:after="0"/>
      </w:pPr>
    </w:p>
    <w:p w14:paraId="5E492A52" w14:textId="5ED83CCC" w:rsidR="00AA7223" w:rsidRDefault="00AA7223" w:rsidP="00C23071">
      <w:pPr>
        <w:spacing w:after="0"/>
      </w:pPr>
      <w:r>
        <w:t>There have been two slips on the Dun Mountain Trail that have caused partial closures.  Work is underway (October 2018) on the slip between the Brook and 3</w:t>
      </w:r>
      <w:r w:rsidRPr="00AA7223">
        <w:rPr>
          <w:vertAlign w:val="superscript"/>
        </w:rPr>
        <w:t>rd</w:t>
      </w:r>
      <w:r>
        <w:t xml:space="preserve"> House, and options </w:t>
      </w:r>
      <w:r w:rsidR="00A5638E">
        <w:t xml:space="preserve">are </w:t>
      </w:r>
      <w:r>
        <w:t>being considered for stabilising the slope above the pipeline section of track on the Maitai</w:t>
      </w:r>
      <w:r w:rsidR="00AF20D0">
        <w:t xml:space="preserve"> and re-opening this section</w:t>
      </w:r>
      <w:r>
        <w:t xml:space="preserve">.  The Trust has also been working with Nelson City Council on </w:t>
      </w:r>
      <w:r w:rsidR="00A5638E">
        <w:t>proposals for</w:t>
      </w:r>
      <w:r>
        <w:t xml:space="preserve"> </w:t>
      </w:r>
      <w:r w:rsidR="00A5638E">
        <w:t>improvements to</w:t>
      </w:r>
      <w:r>
        <w:t xml:space="preserve"> the DMT from Coppermine down to the Maitai Valley, with funding support from the MGR fund.</w:t>
      </w:r>
    </w:p>
    <w:p w14:paraId="28A13793" w14:textId="77777777" w:rsidR="00A5638E" w:rsidRDefault="00A5638E" w:rsidP="00C23071">
      <w:pPr>
        <w:spacing w:after="0"/>
      </w:pPr>
    </w:p>
    <w:p w14:paraId="4BDDD798" w14:textId="0223DA7A" w:rsidR="00A5638E" w:rsidRDefault="00A5638E" w:rsidP="00C23071">
      <w:pPr>
        <w:spacing w:after="0"/>
      </w:pPr>
      <w:r>
        <w:t xml:space="preserve">At the Nelson end of the GTT we are working with Nelson City Council on a route from the Airport to Tahunanui, and it is great to see the cycle path now completed </w:t>
      </w:r>
      <w:r w:rsidR="00AE57AC">
        <w:t>along</w:t>
      </w:r>
      <w:r>
        <w:t xml:space="preserve"> Haven Road.</w:t>
      </w:r>
    </w:p>
    <w:p w14:paraId="2C2329C1" w14:textId="77777777" w:rsidR="00E96579" w:rsidRDefault="00E96579" w:rsidP="00C23071">
      <w:pPr>
        <w:spacing w:after="0"/>
      </w:pPr>
    </w:p>
    <w:p w14:paraId="5C05A94D" w14:textId="77777777" w:rsidR="00E96579" w:rsidRPr="00A927BB" w:rsidRDefault="00E96579" w:rsidP="00131D4E">
      <w:pPr>
        <w:spacing w:after="0"/>
        <w:rPr>
          <w:b/>
        </w:rPr>
      </w:pPr>
      <w:r w:rsidRPr="00A927BB">
        <w:rPr>
          <w:b/>
        </w:rPr>
        <w:t>Fund raising</w:t>
      </w:r>
    </w:p>
    <w:p w14:paraId="21B72861" w14:textId="3A958034" w:rsidR="00AF20D0" w:rsidRDefault="00AF20D0" w:rsidP="00FA1DE9">
      <w:pPr>
        <w:spacing w:after="0"/>
      </w:pPr>
      <w:r>
        <w:t>The exciting achievement this year has b</w:t>
      </w:r>
      <w:r w:rsidR="00192550">
        <w:t xml:space="preserve">een the successful application </w:t>
      </w:r>
      <w:r>
        <w:t>to the MBIE Great Rides Ext</w:t>
      </w:r>
      <w:r w:rsidR="00192550">
        <w:t>ension and Enhancement Fund (E&amp;</w:t>
      </w:r>
      <w:r>
        <w:t>E Fund) for matched funding to complete the full GTT loop.</w:t>
      </w:r>
      <w:r w:rsidR="00F044AE">
        <w:t xml:space="preserve">  $2.4 million of MBIE E&amp;</w:t>
      </w:r>
      <w:r>
        <w:t xml:space="preserve">E funding will be matched by contributions from TDC, NCC, work in kind from Nelson Forests/Taylors and Trust reserves.  We have been working on funding for </w:t>
      </w:r>
      <w:r w:rsidR="00AE57AC">
        <w:t>this for several years.  T</w:t>
      </w:r>
      <w:r>
        <w:t>hanks are due to retiring Trustee Elizabeth Bean for her persistence in working up the proposal documentation.</w:t>
      </w:r>
    </w:p>
    <w:p w14:paraId="5495BB4D" w14:textId="77777777" w:rsidR="00AF20D0" w:rsidRDefault="00AF20D0" w:rsidP="00FA1DE9">
      <w:pPr>
        <w:spacing w:after="0"/>
      </w:pPr>
    </w:p>
    <w:p w14:paraId="603CE728" w14:textId="09EFF59A" w:rsidR="00990F10" w:rsidRDefault="00990F10" w:rsidP="00FA1DE9">
      <w:pPr>
        <w:spacing w:after="0"/>
      </w:pPr>
      <w:r>
        <w:t xml:space="preserve">The Trust </w:t>
      </w:r>
      <w:r w:rsidR="00DF218C">
        <w:t xml:space="preserve">thanks a number of organisations for </w:t>
      </w:r>
      <w:r w:rsidR="00AA7223">
        <w:t>continued</w:t>
      </w:r>
      <w:r w:rsidR="00E71626">
        <w:t xml:space="preserve"> </w:t>
      </w:r>
      <w:r w:rsidR="0007272A">
        <w:t xml:space="preserve">funding and in-kind </w:t>
      </w:r>
      <w:r w:rsidR="00DF218C">
        <w:t>support</w:t>
      </w:r>
      <w:r w:rsidR="0007272A">
        <w:t>, in particular:</w:t>
      </w:r>
    </w:p>
    <w:p w14:paraId="1E654DE8" w14:textId="6F8CDF10" w:rsidR="00E71626" w:rsidRDefault="0004673B" w:rsidP="000619B6">
      <w:pPr>
        <w:pStyle w:val="ListParagraph"/>
        <w:numPr>
          <w:ilvl w:val="0"/>
          <w:numId w:val="6"/>
        </w:numPr>
        <w:spacing w:after="0"/>
      </w:pPr>
      <w:r>
        <w:t>TDC</w:t>
      </w:r>
      <w:r w:rsidR="00FA1DE9">
        <w:t xml:space="preserve">, </w:t>
      </w:r>
      <w:r w:rsidR="00BF232C">
        <w:t>NCC,</w:t>
      </w:r>
      <w:r>
        <w:t xml:space="preserve"> </w:t>
      </w:r>
      <w:r w:rsidR="00FA1DE9">
        <w:t xml:space="preserve">Nelson </w:t>
      </w:r>
      <w:r w:rsidR="00BF232C">
        <w:t>Forests, Ewing Poultry and Rotary</w:t>
      </w:r>
    </w:p>
    <w:p w14:paraId="2534A8F5" w14:textId="77777777" w:rsidR="00FA1DE9" w:rsidRDefault="00E71626" w:rsidP="00FA1DE9">
      <w:pPr>
        <w:pStyle w:val="ListParagraph"/>
        <w:numPr>
          <w:ilvl w:val="0"/>
          <w:numId w:val="6"/>
        </w:numPr>
        <w:spacing w:after="0"/>
      </w:pPr>
      <w:r>
        <w:t>T</w:t>
      </w:r>
      <w:r w:rsidR="00FA1DE9">
        <w:t xml:space="preserve">he NZ Cycle Trail Trust/MBIE Maintaining the Great Rides (MGR) Fund </w:t>
      </w:r>
    </w:p>
    <w:p w14:paraId="5CFAE8A2" w14:textId="54EAAF16" w:rsidR="00BF232C" w:rsidRDefault="00BF232C" w:rsidP="00BF232C">
      <w:pPr>
        <w:pStyle w:val="ListParagraph"/>
        <w:numPr>
          <w:ilvl w:val="0"/>
          <w:numId w:val="6"/>
        </w:numPr>
        <w:spacing w:after="0"/>
      </w:pPr>
      <w:r>
        <w:t xml:space="preserve">Around 90 Official Partners and Trail Supporter businesses </w:t>
      </w:r>
    </w:p>
    <w:p w14:paraId="704276AC" w14:textId="77777777" w:rsidR="005A7A8E" w:rsidRDefault="005A7A8E" w:rsidP="005A7A8E">
      <w:pPr>
        <w:spacing w:after="0" w:line="240" w:lineRule="auto"/>
        <w:rPr>
          <w:rFonts w:ascii="Calibri" w:eastAsia="Calibri" w:hAnsi="Calibri" w:cs="Times New Roman"/>
        </w:rPr>
      </w:pPr>
    </w:p>
    <w:p w14:paraId="40CFA31D" w14:textId="4F1D2DCE" w:rsidR="000E7D9E" w:rsidRDefault="00861FF0" w:rsidP="005A7A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range of other individuals and organisations</w:t>
      </w:r>
      <w:r w:rsidR="00064EBA">
        <w:rPr>
          <w:rFonts w:ascii="Calibri" w:eastAsia="Calibri" w:hAnsi="Calibri" w:cs="Times New Roman"/>
        </w:rPr>
        <w:t xml:space="preserve"> have </w:t>
      </w:r>
      <w:r w:rsidR="00E71626">
        <w:rPr>
          <w:rFonts w:ascii="Calibri" w:eastAsia="Calibri" w:hAnsi="Calibri" w:cs="Times New Roman"/>
        </w:rPr>
        <w:t>support</w:t>
      </w:r>
      <w:r w:rsidR="00064EBA">
        <w:rPr>
          <w:rFonts w:ascii="Calibri" w:eastAsia="Calibri" w:hAnsi="Calibri" w:cs="Times New Roman"/>
        </w:rPr>
        <w:t>ed</w:t>
      </w:r>
      <w:r>
        <w:rPr>
          <w:rFonts w:ascii="Calibri" w:eastAsia="Calibri" w:hAnsi="Calibri" w:cs="Times New Roman"/>
        </w:rPr>
        <w:t xml:space="preserve"> the </w:t>
      </w:r>
      <w:r w:rsidR="00064EBA">
        <w:rPr>
          <w:rFonts w:ascii="Calibri" w:eastAsia="Calibri" w:hAnsi="Calibri" w:cs="Times New Roman"/>
        </w:rPr>
        <w:t>GTT</w:t>
      </w:r>
      <w:r>
        <w:rPr>
          <w:rFonts w:ascii="Calibri" w:eastAsia="Calibri" w:hAnsi="Calibri" w:cs="Times New Roman"/>
        </w:rPr>
        <w:t xml:space="preserve"> build with a mix of donations, mate</w:t>
      </w:r>
      <w:r w:rsidR="00C73BB0">
        <w:rPr>
          <w:rFonts w:ascii="Calibri" w:eastAsia="Calibri" w:hAnsi="Calibri" w:cs="Times New Roman"/>
        </w:rPr>
        <w:t>’</w:t>
      </w:r>
      <w:r>
        <w:rPr>
          <w:rFonts w:ascii="Calibri" w:eastAsia="Calibri" w:hAnsi="Calibri" w:cs="Times New Roman"/>
        </w:rPr>
        <w:t>s rates and volunteer labour.</w:t>
      </w:r>
      <w:r w:rsidR="00913B24">
        <w:rPr>
          <w:rFonts w:ascii="Calibri" w:eastAsia="Calibri" w:hAnsi="Calibri" w:cs="Times New Roman"/>
        </w:rPr>
        <w:t xml:space="preserve"> It is estimated that more than </w:t>
      </w:r>
      <w:r w:rsidR="00DA5433">
        <w:rPr>
          <w:rFonts w:ascii="Calibri" w:eastAsia="Calibri" w:hAnsi="Calibri" w:cs="Times New Roman"/>
        </w:rPr>
        <w:t xml:space="preserve">900 </w:t>
      </w:r>
      <w:r w:rsidR="00913B24">
        <w:rPr>
          <w:rFonts w:ascii="Calibri" w:eastAsia="Calibri" w:hAnsi="Calibri" w:cs="Times New Roman"/>
        </w:rPr>
        <w:t>volunteer ho</w:t>
      </w:r>
      <w:r w:rsidR="00BF232C">
        <w:rPr>
          <w:rFonts w:ascii="Calibri" w:eastAsia="Calibri" w:hAnsi="Calibri" w:cs="Times New Roman"/>
        </w:rPr>
        <w:t xml:space="preserve">urs were contributed </w:t>
      </w:r>
      <w:r w:rsidR="00DA5433">
        <w:rPr>
          <w:rFonts w:ascii="Calibri" w:eastAsia="Calibri" w:hAnsi="Calibri" w:cs="Times New Roman"/>
        </w:rPr>
        <w:t xml:space="preserve">to the Trust and in maintenance/construction work </w:t>
      </w:r>
      <w:r w:rsidR="00BF232C">
        <w:rPr>
          <w:rFonts w:ascii="Calibri" w:eastAsia="Calibri" w:hAnsi="Calibri" w:cs="Times New Roman"/>
        </w:rPr>
        <w:t>during 2017/18</w:t>
      </w:r>
      <w:r w:rsidR="00913B24">
        <w:rPr>
          <w:rFonts w:ascii="Calibri" w:eastAsia="Calibri" w:hAnsi="Calibri" w:cs="Times New Roman"/>
        </w:rPr>
        <w:t>.</w:t>
      </w:r>
    </w:p>
    <w:p w14:paraId="673F32B5" w14:textId="77777777" w:rsidR="00A927BB" w:rsidRPr="000D4B8D" w:rsidRDefault="00A927BB" w:rsidP="005A7A8E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7E8947C8" w14:textId="77777777" w:rsidR="00A927BB" w:rsidRPr="00391C78" w:rsidRDefault="00A927BB" w:rsidP="005A7A8E">
      <w:pPr>
        <w:spacing w:after="0" w:line="240" w:lineRule="auto"/>
        <w:rPr>
          <w:rFonts w:ascii="Calibri" w:eastAsia="Calibri" w:hAnsi="Calibri" w:cs="Times New Roman"/>
          <w:b/>
        </w:rPr>
      </w:pPr>
      <w:r w:rsidRPr="00391C78">
        <w:rPr>
          <w:rFonts w:ascii="Calibri" w:eastAsia="Calibri" w:hAnsi="Calibri" w:cs="Times New Roman"/>
          <w:b/>
        </w:rPr>
        <w:t>Marketing</w:t>
      </w:r>
      <w:r w:rsidR="00A33EBD" w:rsidRPr="00391C78">
        <w:rPr>
          <w:rFonts w:ascii="Calibri" w:eastAsia="Calibri" w:hAnsi="Calibri" w:cs="Times New Roman"/>
          <w:b/>
        </w:rPr>
        <w:t xml:space="preserve"> and business development</w:t>
      </w:r>
    </w:p>
    <w:p w14:paraId="7393B16C" w14:textId="6A21A391" w:rsidR="005A7A8E" w:rsidRPr="00391C78" w:rsidRDefault="00824A60" w:rsidP="005A7A8E">
      <w:pPr>
        <w:spacing w:after="0" w:line="240" w:lineRule="auto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</w:rPr>
        <w:t xml:space="preserve">This was the </w:t>
      </w:r>
      <w:r w:rsidR="00391C78" w:rsidRPr="00391C78">
        <w:rPr>
          <w:rFonts w:ascii="Calibri" w:eastAsia="Calibri" w:hAnsi="Calibri" w:cs="Times New Roman"/>
        </w:rPr>
        <w:t>fourth</w:t>
      </w:r>
      <w:r w:rsidRPr="00391C78">
        <w:rPr>
          <w:rFonts w:ascii="Calibri" w:eastAsia="Calibri" w:hAnsi="Calibri" w:cs="Times New Roman"/>
        </w:rPr>
        <w:t xml:space="preserve"> year of the Trust’s </w:t>
      </w:r>
      <w:r w:rsidR="00EF1EF2" w:rsidRPr="00391C78">
        <w:rPr>
          <w:rFonts w:ascii="Calibri" w:eastAsia="Calibri" w:hAnsi="Calibri" w:cs="Times New Roman"/>
        </w:rPr>
        <w:t xml:space="preserve">arrangement </w:t>
      </w:r>
      <w:r w:rsidR="00F8408F" w:rsidRPr="00391C78">
        <w:rPr>
          <w:rFonts w:ascii="Calibri" w:eastAsia="Calibri" w:hAnsi="Calibri" w:cs="Times New Roman"/>
        </w:rPr>
        <w:t xml:space="preserve">with </w:t>
      </w:r>
      <w:r w:rsidR="009246CD" w:rsidRPr="00391C78">
        <w:rPr>
          <w:rFonts w:ascii="Calibri" w:eastAsia="Calibri" w:hAnsi="Calibri" w:cs="Times New Roman"/>
        </w:rPr>
        <w:t>Nelson Regional Development Agency</w:t>
      </w:r>
      <w:r w:rsidR="00064EBA" w:rsidRPr="00391C78">
        <w:rPr>
          <w:rFonts w:ascii="Calibri" w:eastAsia="Calibri" w:hAnsi="Calibri" w:cs="Times New Roman"/>
        </w:rPr>
        <w:t xml:space="preserve"> (NRDA)</w:t>
      </w:r>
      <w:r w:rsidR="009246CD" w:rsidRPr="00391C78">
        <w:rPr>
          <w:rFonts w:ascii="Calibri" w:eastAsia="Calibri" w:hAnsi="Calibri" w:cs="Times New Roman"/>
        </w:rPr>
        <w:t xml:space="preserve"> </w:t>
      </w:r>
      <w:r w:rsidR="00F8408F" w:rsidRPr="00391C78">
        <w:rPr>
          <w:rFonts w:ascii="Calibri" w:eastAsia="Calibri" w:hAnsi="Calibri" w:cs="Times New Roman"/>
        </w:rPr>
        <w:t xml:space="preserve">to put resources into cycle </w:t>
      </w:r>
      <w:r w:rsidR="00EF1EF2" w:rsidRPr="00391C78">
        <w:rPr>
          <w:rFonts w:ascii="Calibri" w:eastAsia="Calibri" w:hAnsi="Calibri" w:cs="Times New Roman"/>
        </w:rPr>
        <w:t>trail related</w:t>
      </w:r>
      <w:r w:rsidR="00346081" w:rsidRPr="00391C78">
        <w:rPr>
          <w:rFonts w:ascii="Calibri" w:eastAsia="Calibri" w:hAnsi="Calibri" w:cs="Times New Roman"/>
        </w:rPr>
        <w:t xml:space="preserve"> destination </w:t>
      </w:r>
      <w:r w:rsidR="00F8408F" w:rsidRPr="00391C78">
        <w:rPr>
          <w:rFonts w:ascii="Calibri" w:eastAsia="Calibri" w:hAnsi="Calibri" w:cs="Times New Roman"/>
        </w:rPr>
        <w:t>m</w:t>
      </w:r>
      <w:r w:rsidRPr="00391C78">
        <w:rPr>
          <w:rFonts w:ascii="Calibri" w:eastAsia="Calibri" w:hAnsi="Calibri" w:cs="Times New Roman"/>
        </w:rPr>
        <w:t>arketing</w:t>
      </w:r>
      <w:r w:rsidR="00F8408F" w:rsidRPr="00391C78">
        <w:rPr>
          <w:rFonts w:ascii="Calibri" w:eastAsia="Calibri" w:hAnsi="Calibri" w:cs="Times New Roman"/>
        </w:rPr>
        <w:t>.</w:t>
      </w:r>
      <w:r w:rsidR="00E0359C" w:rsidRPr="00391C78">
        <w:rPr>
          <w:rFonts w:ascii="Calibri" w:eastAsia="Calibri" w:hAnsi="Calibri" w:cs="Times New Roman"/>
        </w:rPr>
        <w:t xml:space="preserve">  </w:t>
      </w:r>
      <w:r w:rsidR="00064EBA" w:rsidRPr="00391C78">
        <w:rPr>
          <w:rFonts w:ascii="Calibri" w:eastAsia="Calibri" w:hAnsi="Calibri" w:cs="Times New Roman"/>
        </w:rPr>
        <w:t>We are pleased to see the consideration NRDA</w:t>
      </w:r>
      <w:r w:rsidR="00E0359C" w:rsidRPr="00391C78">
        <w:rPr>
          <w:rFonts w:ascii="Calibri" w:eastAsia="Calibri" w:hAnsi="Calibri" w:cs="Times New Roman"/>
        </w:rPr>
        <w:t xml:space="preserve"> ha</w:t>
      </w:r>
      <w:r w:rsidR="00A33EBD" w:rsidRPr="00391C78">
        <w:rPr>
          <w:rFonts w:ascii="Calibri" w:eastAsia="Calibri" w:hAnsi="Calibri" w:cs="Times New Roman"/>
        </w:rPr>
        <w:t>s</w:t>
      </w:r>
      <w:r w:rsidR="00E0359C" w:rsidRPr="00391C78">
        <w:rPr>
          <w:rFonts w:ascii="Calibri" w:eastAsia="Calibri" w:hAnsi="Calibri" w:cs="Times New Roman"/>
        </w:rPr>
        <w:t xml:space="preserve"> </w:t>
      </w:r>
      <w:r w:rsidR="00064EBA" w:rsidRPr="00391C78">
        <w:rPr>
          <w:rFonts w:ascii="Calibri" w:eastAsia="Calibri" w:hAnsi="Calibri" w:cs="Times New Roman"/>
        </w:rPr>
        <w:t>given to</w:t>
      </w:r>
      <w:r w:rsidR="00E0359C" w:rsidRPr="00391C78">
        <w:rPr>
          <w:rFonts w:ascii="Calibri" w:eastAsia="Calibri" w:hAnsi="Calibri" w:cs="Times New Roman"/>
        </w:rPr>
        <w:t xml:space="preserve"> </w:t>
      </w:r>
      <w:r w:rsidR="00064EBA" w:rsidRPr="00391C78">
        <w:rPr>
          <w:rFonts w:ascii="Calibri" w:eastAsia="Calibri" w:hAnsi="Calibri" w:cs="Times New Roman"/>
        </w:rPr>
        <w:t>cycling in their destination marketing work</w:t>
      </w:r>
      <w:r w:rsidR="00391C78">
        <w:rPr>
          <w:rFonts w:ascii="Calibri" w:eastAsia="Calibri" w:hAnsi="Calibri" w:cs="Times New Roman"/>
        </w:rPr>
        <w:t xml:space="preserve">, including the installation of a cycle hub map at the Nelson </w:t>
      </w:r>
      <w:proofErr w:type="spellStart"/>
      <w:r w:rsidR="00391C78">
        <w:rPr>
          <w:rFonts w:ascii="Calibri" w:eastAsia="Calibri" w:hAnsi="Calibri" w:cs="Times New Roman"/>
        </w:rPr>
        <w:t>i</w:t>
      </w:r>
      <w:proofErr w:type="spellEnd"/>
      <w:r w:rsidR="00391C78">
        <w:rPr>
          <w:rFonts w:ascii="Calibri" w:eastAsia="Calibri" w:hAnsi="Calibri" w:cs="Times New Roman"/>
        </w:rPr>
        <w:t>-site</w:t>
      </w:r>
      <w:r w:rsidR="00064EBA" w:rsidRPr="00391C78">
        <w:rPr>
          <w:rFonts w:ascii="Calibri" w:eastAsia="Calibri" w:hAnsi="Calibri" w:cs="Times New Roman"/>
        </w:rPr>
        <w:t>.</w:t>
      </w:r>
      <w:r w:rsidR="008E26A8" w:rsidRPr="00391C78">
        <w:rPr>
          <w:rFonts w:ascii="Calibri" w:eastAsia="Calibri" w:hAnsi="Calibri" w:cs="Times New Roman"/>
        </w:rPr>
        <w:t xml:space="preserve"> </w:t>
      </w:r>
    </w:p>
    <w:p w14:paraId="040A807D" w14:textId="77777777" w:rsidR="0000079C" w:rsidRPr="00391C78" w:rsidRDefault="0000079C" w:rsidP="00BE3E32">
      <w:pPr>
        <w:spacing w:after="0" w:line="240" w:lineRule="auto"/>
        <w:rPr>
          <w:rFonts w:ascii="Calibri" w:eastAsia="Calibri" w:hAnsi="Calibri" w:cs="Times New Roman"/>
        </w:rPr>
      </w:pPr>
    </w:p>
    <w:p w14:paraId="0C487EA2" w14:textId="07961064" w:rsidR="009246CD" w:rsidRPr="00391C78" w:rsidRDefault="009246CD" w:rsidP="005A7A8E">
      <w:pPr>
        <w:spacing w:after="0" w:line="240" w:lineRule="auto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</w:rPr>
        <w:t>Communications to the public and partners have included Official Partner updates and forums, press releases and publicity in hard copy and social media.</w:t>
      </w:r>
      <w:r w:rsidR="00391C78">
        <w:rPr>
          <w:rFonts w:ascii="Calibri" w:eastAsia="Calibri" w:hAnsi="Calibri" w:cs="Times New Roman"/>
        </w:rPr>
        <w:t xml:space="preserve">  We continue to use the Trust website to provide information on the two Great Rides – the GTT and DMT, as well as links to other websites that have information on other off-road cycling opportunities in Nelson-Tasman</w:t>
      </w:r>
      <w:r w:rsidR="00D65F52">
        <w:rPr>
          <w:rFonts w:ascii="Calibri" w:eastAsia="Calibri" w:hAnsi="Calibri" w:cs="Times New Roman"/>
        </w:rPr>
        <w:t>.</w:t>
      </w:r>
    </w:p>
    <w:p w14:paraId="542EB443" w14:textId="77777777" w:rsidR="00A33EBD" w:rsidRPr="00391C78" w:rsidRDefault="00A33EBD" w:rsidP="005A7A8E">
      <w:pPr>
        <w:spacing w:after="0" w:line="240" w:lineRule="auto"/>
        <w:rPr>
          <w:rFonts w:ascii="Calibri" w:eastAsia="Calibri" w:hAnsi="Calibri" w:cs="Times New Roman"/>
        </w:rPr>
      </w:pPr>
    </w:p>
    <w:p w14:paraId="543F3795" w14:textId="73815DDD" w:rsidR="00F8408F" w:rsidRDefault="00D65F52" w:rsidP="005A7A8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have initiated a process to review the Trust’s marketing strategy, how we work in future with NRDA and local cycle/tourism operators, and the information on the Trust website.</w:t>
      </w:r>
    </w:p>
    <w:p w14:paraId="44FAD8E0" w14:textId="77777777" w:rsidR="00D65F52" w:rsidRPr="00391C78" w:rsidRDefault="00D65F52" w:rsidP="005A7A8E">
      <w:pPr>
        <w:spacing w:after="0" w:line="240" w:lineRule="auto"/>
        <w:rPr>
          <w:rFonts w:ascii="Calibri" w:eastAsia="Calibri" w:hAnsi="Calibri" w:cs="Times New Roman"/>
        </w:rPr>
      </w:pPr>
    </w:p>
    <w:p w14:paraId="18441FAE" w14:textId="77777777" w:rsidR="00104B32" w:rsidRPr="00391C78" w:rsidRDefault="00F8408F" w:rsidP="005A7A8E">
      <w:pPr>
        <w:spacing w:after="0" w:line="240" w:lineRule="auto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  <w:b/>
        </w:rPr>
        <w:t>Other activities</w:t>
      </w:r>
    </w:p>
    <w:p w14:paraId="34848527" w14:textId="0A653F17" w:rsidR="00B20604" w:rsidRPr="00391C78" w:rsidRDefault="00B20604" w:rsidP="00346081">
      <w:pPr>
        <w:spacing w:after="0" w:line="240" w:lineRule="auto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  <w:b/>
          <w:i/>
        </w:rPr>
        <w:t>New Zealand Cycle Trail</w:t>
      </w:r>
      <w:r w:rsidR="00840D96" w:rsidRPr="00391C78">
        <w:rPr>
          <w:rFonts w:ascii="Calibri" w:eastAsia="Calibri" w:hAnsi="Calibri" w:cs="Times New Roman"/>
          <w:b/>
          <w:i/>
        </w:rPr>
        <w:t>s</w:t>
      </w:r>
      <w:r w:rsidRPr="00391C78">
        <w:rPr>
          <w:rFonts w:ascii="Calibri" w:eastAsia="Calibri" w:hAnsi="Calibri" w:cs="Times New Roman"/>
          <w:b/>
          <w:i/>
        </w:rPr>
        <w:t xml:space="preserve"> Inc (NZCT)</w:t>
      </w:r>
      <w:r w:rsidRPr="00391C78">
        <w:rPr>
          <w:rFonts w:ascii="Calibri" w:eastAsia="Calibri" w:hAnsi="Calibri" w:cs="Times New Roman"/>
        </w:rPr>
        <w:t xml:space="preserve"> - </w:t>
      </w:r>
      <w:r w:rsidRPr="00391C78">
        <w:rPr>
          <w:rFonts w:ascii="Calibri" w:eastAsia="Calibri" w:hAnsi="Calibri" w:cs="Times New Roman"/>
          <w:i/>
        </w:rPr>
        <w:t xml:space="preserve"> </w:t>
      </w:r>
      <w:r w:rsidRPr="00391C78">
        <w:rPr>
          <w:rFonts w:ascii="Calibri" w:eastAsia="Calibri" w:hAnsi="Calibri" w:cs="Times New Roman"/>
        </w:rPr>
        <w:t xml:space="preserve">a stand-alone national agency for the 22 “NZ Great Rides “ was established </w:t>
      </w:r>
      <w:r w:rsidR="00D21C2C" w:rsidRPr="00391C78">
        <w:rPr>
          <w:rFonts w:ascii="Calibri" w:eastAsia="Calibri" w:hAnsi="Calibri" w:cs="Times New Roman"/>
        </w:rPr>
        <w:t>in 2013</w:t>
      </w:r>
      <w:r w:rsidRPr="00391C78">
        <w:rPr>
          <w:rFonts w:ascii="Calibri" w:eastAsia="Calibri" w:hAnsi="Calibri" w:cs="Times New Roman"/>
        </w:rPr>
        <w:t xml:space="preserve">.  </w:t>
      </w:r>
      <w:r w:rsidR="0004673B" w:rsidRPr="00391C78">
        <w:rPr>
          <w:rFonts w:ascii="Calibri" w:eastAsia="Calibri" w:hAnsi="Calibri" w:cs="Times New Roman"/>
        </w:rPr>
        <w:t>TDC and NCC</w:t>
      </w:r>
      <w:r w:rsidRPr="00391C78">
        <w:rPr>
          <w:rFonts w:ascii="Calibri" w:eastAsia="Calibri" w:hAnsi="Calibri" w:cs="Times New Roman"/>
        </w:rPr>
        <w:t xml:space="preserve"> are NZCT members for </w:t>
      </w:r>
      <w:r w:rsidR="000E7D9E" w:rsidRPr="00391C78">
        <w:rPr>
          <w:rFonts w:ascii="Calibri" w:eastAsia="Calibri" w:hAnsi="Calibri" w:cs="Times New Roman"/>
        </w:rPr>
        <w:t xml:space="preserve">the </w:t>
      </w:r>
      <w:r w:rsidRPr="00391C78">
        <w:rPr>
          <w:rFonts w:ascii="Calibri" w:eastAsia="Calibri" w:hAnsi="Calibri" w:cs="Times New Roman"/>
        </w:rPr>
        <w:t>GTT and the Dun Mountain Trail</w:t>
      </w:r>
      <w:r w:rsidR="0004673B" w:rsidRPr="00391C78">
        <w:rPr>
          <w:rFonts w:ascii="Calibri" w:eastAsia="Calibri" w:hAnsi="Calibri" w:cs="Times New Roman"/>
        </w:rPr>
        <w:t>,</w:t>
      </w:r>
      <w:r w:rsidRPr="00391C78">
        <w:rPr>
          <w:rFonts w:ascii="Calibri" w:eastAsia="Calibri" w:hAnsi="Calibri" w:cs="Times New Roman"/>
        </w:rPr>
        <w:t xml:space="preserve"> respectively.  The Trust </w:t>
      </w:r>
      <w:r w:rsidR="00D21C2C" w:rsidRPr="00391C78">
        <w:rPr>
          <w:rFonts w:ascii="Calibri" w:eastAsia="Calibri" w:hAnsi="Calibri" w:cs="Times New Roman"/>
        </w:rPr>
        <w:t>provides an additional contact for NZCT for both rid</w:t>
      </w:r>
      <w:r w:rsidR="009E0D1C" w:rsidRPr="00391C78">
        <w:rPr>
          <w:rFonts w:ascii="Calibri" w:eastAsia="Calibri" w:hAnsi="Calibri" w:cs="Times New Roman"/>
        </w:rPr>
        <w:t>es, and was represented at the</w:t>
      </w:r>
      <w:r w:rsidR="00D21C2C" w:rsidRPr="00391C78">
        <w:rPr>
          <w:rFonts w:ascii="Calibri" w:eastAsia="Calibri" w:hAnsi="Calibri" w:cs="Times New Roman"/>
        </w:rPr>
        <w:t xml:space="preserve"> NZCT AGM </w:t>
      </w:r>
      <w:r w:rsidR="00192550">
        <w:rPr>
          <w:rFonts w:ascii="Calibri" w:eastAsia="Calibri" w:hAnsi="Calibri" w:cs="Times New Roman"/>
        </w:rPr>
        <w:t xml:space="preserve">and Forum </w:t>
      </w:r>
      <w:r w:rsidR="00D21C2C" w:rsidRPr="00391C78">
        <w:rPr>
          <w:rFonts w:ascii="Calibri" w:eastAsia="Calibri" w:hAnsi="Calibri" w:cs="Times New Roman"/>
        </w:rPr>
        <w:t xml:space="preserve">in </w:t>
      </w:r>
      <w:r w:rsidR="00D65F52">
        <w:rPr>
          <w:rFonts w:ascii="Calibri" w:eastAsia="Calibri" w:hAnsi="Calibri" w:cs="Times New Roman"/>
        </w:rPr>
        <w:t>August</w:t>
      </w:r>
      <w:r w:rsidRPr="00391C78">
        <w:rPr>
          <w:rFonts w:ascii="Calibri" w:eastAsia="Calibri" w:hAnsi="Calibri" w:cs="Times New Roman"/>
        </w:rPr>
        <w:t>.</w:t>
      </w:r>
    </w:p>
    <w:p w14:paraId="21939A34" w14:textId="77777777" w:rsidR="00AF4D2F" w:rsidRPr="00391C78" w:rsidRDefault="00AF4D2F" w:rsidP="00346081">
      <w:pPr>
        <w:spacing w:after="0" w:line="240" w:lineRule="auto"/>
        <w:rPr>
          <w:rFonts w:ascii="Calibri" w:eastAsia="Calibri" w:hAnsi="Calibri" w:cs="Times New Roman"/>
        </w:rPr>
      </w:pPr>
    </w:p>
    <w:p w14:paraId="368F7550" w14:textId="60426819" w:rsidR="00AF4D2F" w:rsidRPr="00391C78" w:rsidRDefault="00AF4D2F" w:rsidP="00346081">
      <w:pPr>
        <w:spacing w:after="0" w:line="240" w:lineRule="auto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  <w:b/>
          <w:i/>
        </w:rPr>
        <w:t>Trail counters and surveys</w:t>
      </w:r>
      <w:r w:rsidRPr="00391C78">
        <w:rPr>
          <w:rFonts w:ascii="Calibri" w:eastAsia="Calibri" w:hAnsi="Calibri" w:cs="Times New Roman"/>
          <w:i/>
        </w:rPr>
        <w:t xml:space="preserve"> – </w:t>
      </w:r>
      <w:r w:rsidRPr="00391C78">
        <w:rPr>
          <w:rFonts w:ascii="Calibri" w:eastAsia="Calibri" w:hAnsi="Calibri" w:cs="Times New Roman"/>
        </w:rPr>
        <w:t xml:space="preserve">the Trust </w:t>
      </w:r>
      <w:r w:rsidR="00D21C2C" w:rsidRPr="00391C78">
        <w:rPr>
          <w:rFonts w:ascii="Calibri" w:eastAsia="Calibri" w:hAnsi="Calibri" w:cs="Times New Roman"/>
        </w:rPr>
        <w:t>has</w:t>
      </w:r>
      <w:r w:rsidRPr="00391C78">
        <w:rPr>
          <w:rFonts w:ascii="Calibri" w:eastAsia="Calibri" w:hAnsi="Calibri" w:cs="Times New Roman"/>
        </w:rPr>
        <w:t xml:space="preserve"> counters o</w:t>
      </w:r>
      <w:r w:rsidR="008C5502" w:rsidRPr="00391C78">
        <w:rPr>
          <w:rFonts w:ascii="Calibri" w:eastAsia="Calibri" w:hAnsi="Calibri" w:cs="Times New Roman"/>
        </w:rPr>
        <w:t>n</w:t>
      </w:r>
      <w:r w:rsidRPr="00391C78">
        <w:rPr>
          <w:rFonts w:ascii="Calibri" w:eastAsia="Calibri" w:hAnsi="Calibri" w:cs="Times New Roman"/>
        </w:rPr>
        <w:t xml:space="preserve"> </w:t>
      </w:r>
      <w:r w:rsidR="009E0D1C" w:rsidRPr="00391C78">
        <w:rPr>
          <w:rFonts w:ascii="Calibri" w:eastAsia="Calibri" w:hAnsi="Calibri" w:cs="Times New Roman"/>
        </w:rPr>
        <w:t>seven</w:t>
      </w:r>
      <w:r w:rsidRPr="00391C78">
        <w:rPr>
          <w:rFonts w:ascii="Calibri" w:eastAsia="Calibri" w:hAnsi="Calibri" w:cs="Times New Roman"/>
        </w:rPr>
        <w:t xml:space="preserve"> </w:t>
      </w:r>
      <w:r w:rsidR="00D21C2C" w:rsidRPr="00391C78">
        <w:rPr>
          <w:rFonts w:ascii="Calibri" w:eastAsia="Calibri" w:hAnsi="Calibri" w:cs="Times New Roman"/>
        </w:rPr>
        <w:t>locations</w:t>
      </w:r>
      <w:r w:rsidRPr="00391C78">
        <w:rPr>
          <w:rFonts w:ascii="Calibri" w:eastAsia="Calibri" w:hAnsi="Calibri" w:cs="Times New Roman"/>
        </w:rPr>
        <w:t xml:space="preserve"> </w:t>
      </w:r>
      <w:r w:rsidR="00D21C2C" w:rsidRPr="00391C78">
        <w:rPr>
          <w:rFonts w:ascii="Calibri" w:eastAsia="Calibri" w:hAnsi="Calibri" w:cs="Times New Roman"/>
        </w:rPr>
        <w:t>on the TGTT</w:t>
      </w:r>
      <w:r w:rsidRPr="00391C78">
        <w:rPr>
          <w:rFonts w:ascii="Calibri" w:eastAsia="Calibri" w:hAnsi="Calibri" w:cs="Times New Roman"/>
        </w:rPr>
        <w:t xml:space="preserve">.  </w:t>
      </w:r>
      <w:r w:rsidR="004C4329">
        <w:t>An average of 188,000</w:t>
      </w:r>
      <w:r w:rsidR="008C5502" w:rsidRPr="00391C78">
        <w:rPr>
          <w:rFonts w:ascii="Calibri" w:eastAsia="Calibri" w:hAnsi="Calibri" w:cs="Times New Roman"/>
        </w:rPr>
        <w:t xml:space="preserve"> </w:t>
      </w:r>
      <w:r w:rsidR="004C4329">
        <w:rPr>
          <w:rFonts w:ascii="Calibri" w:eastAsia="Calibri" w:hAnsi="Calibri" w:cs="Times New Roman"/>
        </w:rPr>
        <w:t>people</w:t>
      </w:r>
      <w:r w:rsidR="009E0D1C" w:rsidRPr="00391C78">
        <w:rPr>
          <w:rFonts w:ascii="Calibri" w:eastAsia="Calibri" w:hAnsi="Calibri" w:cs="Times New Roman"/>
        </w:rPr>
        <w:t xml:space="preserve"> </w:t>
      </w:r>
      <w:r w:rsidR="004C4329">
        <w:rPr>
          <w:rFonts w:ascii="Calibri" w:eastAsia="Calibri" w:hAnsi="Calibri" w:cs="Times New Roman"/>
        </w:rPr>
        <w:t xml:space="preserve">per annum </w:t>
      </w:r>
      <w:r w:rsidR="009E0D1C" w:rsidRPr="00391C78">
        <w:rPr>
          <w:rFonts w:ascii="Calibri" w:eastAsia="Calibri" w:hAnsi="Calibri" w:cs="Times New Roman"/>
        </w:rPr>
        <w:t>were counted on sections across</w:t>
      </w:r>
      <w:r w:rsidR="008C5502" w:rsidRPr="00391C78">
        <w:rPr>
          <w:rFonts w:ascii="Calibri" w:eastAsia="Calibri" w:hAnsi="Calibri" w:cs="Times New Roman"/>
        </w:rPr>
        <w:t xml:space="preserve"> the trail</w:t>
      </w:r>
      <w:r w:rsidR="004C4329">
        <w:rPr>
          <w:rFonts w:ascii="Calibri" w:eastAsia="Calibri" w:hAnsi="Calibri" w:cs="Times New Roman"/>
        </w:rPr>
        <w:t xml:space="preserve"> over the 4 calendar years to December 2017</w:t>
      </w:r>
      <w:r w:rsidR="008C5502" w:rsidRPr="00391C78">
        <w:rPr>
          <w:rFonts w:ascii="Calibri" w:eastAsia="Calibri" w:hAnsi="Calibri" w:cs="Times New Roman"/>
        </w:rPr>
        <w:t xml:space="preserve">.  </w:t>
      </w:r>
    </w:p>
    <w:p w14:paraId="38945AC9" w14:textId="77777777" w:rsidR="008C5502" w:rsidRPr="00391C78" w:rsidRDefault="008C5502" w:rsidP="00346081">
      <w:pPr>
        <w:spacing w:after="0" w:line="240" w:lineRule="auto"/>
        <w:rPr>
          <w:rFonts w:ascii="Calibri" w:eastAsia="Calibri" w:hAnsi="Calibri" w:cs="Times New Roman"/>
        </w:rPr>
      </w:pPr>
    </w:p>
    <w:p w14:paraId="2E6BB593" w14:textId="484166D5" w:rsidR="00FA7508" w:rsidRPr="00391C78" w:rsidRDefault="00FA7508" w:rsidP="00FA7508">
      <w:pPr>
        <w:pStyle w:val="Default"/>
        <w:rPr>
          <w:sz w:val="22"/>
        </w:rPr>
      </w:pPr>
      <w:r w:rsidRPr="00391C78">
        <w:rPr>
          <w:rFonts w:eastAsia="Calibri" w:cs="Times New Roman"/>
          <w:sz w:val="22"/>
        </w:rPr>
        <w:t xml:space="preserve">Katrina Marwick of </w:t>
      </w:r>
      <w:r w:rsidR="008C5502" w:rsidRPr="00391C78">
        <w:rPr>
          <w:rFonts w:eastAsia="Calibri" w:cs="Times New Roman"/>
          <w:sz w:val="22"/>
        </w:rPr>
        <w:t>Nelson Marlborough Institute of Technology</w:t>
      </w:r>
      <w:r w:rsidR="00720CB7">
        <w:rPr>
          <w:rFonts w:eastAsia="Calibri" w:cs="Times New Roman"/>
          <w:sz w:val="22"/>
        </w:rPr>
        <w:t>,</w:t>
      </w:r>
      <w:r w:rsidR="008C5502" w:rsidRPr="00391C78">
        <w:rPr>
          <w:rFonts w:eastAsia="Calibri" w:cs="Times New Roman"/>
          <w:sz w:val="22"/>
        </w:rPr>
        <w:t xml:space="preserve"> </w:t>
      </w:r>
      <w:r w:rsidR="008311D9">
        <w:rPr>
          <w:rFonts w:eastAsia="Calibri" w:cs="Times New Roman"/>
          <w:sz w:val="22"/>
        </w:rPr>
        <w:t>Trustee Jo Le</w:t>
      </w:r>
      <w:r w:rsidR="00720CB7">
        <w:rPr>
          <w:rFonts w:eastAsia="Calibri" w:cs="Times New Roman"/>
          <w:sz w:val="22"/>
        </w:rPr>
        <w:t>y</w:t>
      </w:r>
      <w:r w:rsidR="008311D9">
        <w:rPr>
          <w:rFonts w:eastAsia="Calibri" w:cs="Times New Roman"/>
          <w:sz w:val="22"/>
        </w:rPr>
        <w:t>l</w:t>
      </w:r>
      <w:r w:rsidR="00720CB7">
        <w:rPr>
          <w:rFonts w:eastAsia="Calibri" w:cs="Times New Roman"/>
          <w:sz w:val="22"/>
        </w:rPr>
        <w:t xml:space="preserve">and, </w:t>
      </w:r>
      <w:r w:rsidR="00720CB7">
        <w:rPr>
          <w:sz w:val="23"/>
          <w:szCs w:val="23"/>
        </w:rPr>
        <w:t xml:space="preserve">TDC engineering student interns Harry Woodyear-Smith and Hugh Knight, and several other volunteer surveyors </w:t>
      </w:r>
      <w:r w:rsidR="008C5502" w:rsidRPr="00391C78">
        <w:rPr>
          <w:rFonts w:eastAsia="Calibri" w:cs="Times New Roman"/>
          <w:sz w:val="22"/>
        </w:rPr>
        <w:t xml:space="preserve">carried out </w:t>
      </w:r>
      <w:r w:rsidR="00D21C2C" w:rsidRPr="00391C78">
        <w:rPr>
          <w:rFonts w:eastAsia="Calibri" w:cs="Times New Roman"/>
          <w:sz w:val="22"/>
        </w:rPr>
        <w:t>the</w:t>
      </w:r>
      <w:r w:rsidR="008C5502" w:rsidRPr="00391C78">
        <w:rPr>
          <w:rFonts w:eastAsia="Calibri" w:cs="Times New Roman"/>
          <w:sz w:val="22"/>
        </w:rPr>
        <w:t xml:space="preserve"> </w:t>
      </w:r>
      <w:r w:rsidR="008311D9">
        <w:rPr>
          <w:rFonts w:eastAsia="Calibri" w:cs="Times New Roman"/>
          <w:sz w:val="22"/>
        </w:rPr>
        <w:t>fifth</w:t>
      </w:r>
      <w:r w:rsidR="00D21C2C" w:rsidRPr="00391C78">
        <w:rPr>
          <w:rFonts w:eastAsia="Calibri" w:cs="Times New Roman"/>
          <w:sz w:val="22"/>
        </w:rPr>
        <w:t xml:space="preserve"> year of a </w:t>
      </w:r>
      <w:r w:rsidR="008C5502" w:rsidRPr="00391C78">
        <w:rPr>
          <w:rFonts w:eastAsia="Calibri" w:cs="Times New Roman"/>
          <w:sz w:val="22"/>
        </w:rPr>
        <w:t>survey of GTT users.</w:t>
      </w:r>
      <w:r w:rsidR="00350785" w:rsidRPr="00391C78">
        <w:rPr>
          <w:rFonts w:eastAsia="Calibri" w:cs="Times New Roman"/>
          <w:sz w:val="22"/>
        </w:rPr>
        <w:t xml:space="preserve">  </w:t>
      </w:r>
      <w:r w:rsidR="0005402B" w:rsidRPr="00391C78">
        <w:rPr>
          <w:sz w:val="22"/>
        </w:rPr>
        <w:t xml:space="preserve">Of the </w:t>
      </w:r>
      <w:r w:rsidR="008311D9" w:rsidRPr="008311D9">
        <w:rPr>
          <w:sz w:val="22"/>
        </w:rPr>
        <w:t xml:space="preserve">656 </w:t>
      </w:r>
      <w:r w:rsidR="0005402B" w:rsidRPr="00391C78">
        <w:rPr>
          <w:sz w:val="22"/>
        </w:rPr>
        <w:t>riders surveyed over two days in early January,</w:t>
      </w:r>
      <w:r w:rsidR="008311D9">
        <w:rPr>
          <w:sz w:val="22"/>
        </w:rPr>
        <w:t xml:space="preserve"> 65</w:t>
      </w:r>
      <w:r w:rsidRPr="00391C78">
        <w:rPr>
          <w:sz w:val="22"/>
        </w:rPr>
        <w:t xml:space="preserve">% </w:t>
      </w:r>
      <w:r w:rsidR="008311D9">
        <w:rPr>
          <w:sz w:val="22"/>
        </w:rPr>
        <w:t>were Nelson-Tasman residents, 25</w:t>
      </w:r>
      <w:r w:rsidRPr="00391C78">
        <w:rPr>
          <w:sz w:val="22"/>
        </w:rPr>
        <w:t>% were visito</w:t>
      </w:r>
      <w:r w:rsidR="008311D9">
        <w:rPr>
          <w:sz w:val="22"/>
        </w:rPr>
        <w:t>rs from elsewhere in NZ and 8</w:t>
      </w:r>
      <w:r w:rsidRPr="00391C78">
        <w:rPr>
          <w:sz w:val="22"/>
        </w:rPr>
        <w:t xml:space="preserve">% were international visitors. </w:t>
      </w:r>
      <w:r w:rsidR="00720CB7">
        <w:rPr>
          <w:sz w:val="22"/>
        </w:rPr>
        <w:t xml:space="preserve"> Thank you to Katrina for </w:t>
      </w:r>
      <w:r w:rsidR="00192550">
        <w:rPr>
          <w:sz w:val="22"/>
        </w:rPr>
        <w:t xml:space="preserve">again </w:t>
      </w:r>
      <w:r w:rsidR="00720CB7">
        <w:rPr>
          <w:sz w:val="22"/>
        </w:rPr>
        <w:t>organising the survey.</w:t>
      </w:r>
    </w:p>
    <w:p w14:paraId="75219919" w14:textId="77777777" w:rsidR="00346081" w:rsidRPr="00391C78" w:rsidRDefault="00346081" w:rsidP="00346081">
      <w:pPr>
        <w:spacing w:after="0" w:line="240" w:lineRule="auto"/>
        <w:rPr>
          <w:rFonts w:ascii="Calibri" w:eastAsia="Calibri" w:hAnsi="Calibri" w:cs="Times New Roman"/>
        </w:rPr>
      </w:pPr>
    </w:p>
    <w:p w14:paraId="24FB45FA" w14:textId="58A380FA" w:rsidR="001B3112" w:rsidRPr="00391C78" w:rsidRDefault="00BE3E32" w:rsidP="001B3112">
      <w:pPr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  <w:b/>
          <w:i/>
        </w:rPr>
        <w:t>Administration</w:t>
      </w:r>
      <w:r w:rsidR="008B47F9" w:rsidRPr="00391C78">
        <w:rPr>
          <w:rFonts w:ascii="Calibri" w:eastAsia="Calibri" w:hAnsi="Calibri" w:cs="Times New Roman"/>
        </w:rPr>
        <w:t xml:space="preserve"> – thank you to the Trust’s Administrator, Marika Kingan.  As a volunteer Trust, the efficient and effective support provided by Marika </w:t>
      </w:r>
      <w:r w:rsidR="00AC6BA6" w:rsidRPr="00391C78">
        <w:rPr>
          <w:rFonts w:ascii="Calibri" w:eastAsia="Calibri" w:hAnsi="Calibri" w:cs="Times New Roman"/>
        </w:rPr>
        <w:t>is</w:t>
      </w:r>
      <w:r w:rsidR="008B47F9" w:rsidRPr="00391C78">
        <w:rPr>
          <w:rFonts w:ascii="Calibri" w:eastAsia="Calibri" w:hAnsi="Calibri" w:cs="Times New Roman"/>
        </w:rPr>
        <w:t xml:space="preserve"> essential to our success.</w:t>
      </w:r>
      <w:r w:rsidR="00350785" w:rsidRPr="00391C78">
        <w:rPr>
          <w:rFonts w:ascii="Calibri" w:eastAsia="Calibri" w:hAnsi="Calibri" w:cs="Times New Roman"/>
        </w:rPr>
        <w:t xml:space="preserve">  Thank you also to Chelsea Pannett </w:t>
      </w:r>
      <w:r w:rsidR="00FA7508" w:rsidRPr="00391C78">
        <w:rPr>
          <w:rFonts w:ascii="Calibri" w:eastAsia="Calibri" w:hAnsi="Calibri" w:cs="Times New Roman"/>
        </w:rPr>
        <w:t>and</w:t>
      </w:r>
      <w:r w:rsidR="00350785" w:rsidRPr="00391C78">
        <w:rPr>
          <w:rFonts w:ascii="Calibri" w:eastAsia="Calibri" w:hAnsi="Calibri" w:cs="Times New Roman"/>
        </w:rPr>
        <w:t xml:space="preserve"> Milnes Beatson in Motueka for providing accounting support for the Trust.</w:t>
      </w:r>
    </w:p>
    <w:p w14:paraId="56B83EE4" w14:textId="77777777" w:rsidR="00BE3E32" w:rsidRPr="00391C78" w:rsidRDefault="00BE3E32" w:rsidP="00BE3E32">
      <w:pPr>
        <w:spacing w:after="0"/>
        <w:rPr>
          <w:rFonts w:ascii="Calibri" w:eastAsia="Calibri" w:hAnsi="Calibri" w:cs="Times New Roman"/>
          <w:b/>
        </w:rPr>
      </w:pPr>
      <w:r w:rsidRPr="00391C78">
        <w:rPr>
          <w:rFonts w:ascii="Calibri" w:eastAsia="Calibri" w:hAnsi="Calibri" w:cs="Times New Roman"/>
          <w:b/>
        </w:rPr>
        <w:t>Financials</w:t>
      </w:r>
    </w:p>
    <w:p w14:paraId="75519E12" w14:textId="13B82DAA" w:rsidR="00A576E2" w:rsidRPr="00391C78" w:rsidRDefault="00894D0D" w:rsidP="00BE3E32">
      <w:pPr>
        <w:spacing w:after="0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</w:rPr>
        <w:t xml:space="preserve">The Trust is in a sound financial position, with cash reserves </w:t>
      </w:r>
      <w:r w:rsidR="00C777BF">
        <w:rPr>
          <w:rFonts w:ascii="Calibri" w:eastAsia="Calibri" w:hAnsi="Calibri" w:cs="Times New Roman"/>
        </w:rPr>
        <w:t>at 30 June 2018 of</w:t>
      </w:r>
      <w:r w:rsidRPr="00391C78">
        <w:rPr>
          <w:rFonts w:ascii="Calibri" w:eastAsia="Calibri" w:hAnsi="Calibri" w:cs="Times New Roman"/>
        </w:rPr>
        <w:t xml:space="preserve"> $</w:t>
      </w:r>
      <w:r w:rsidR="00C777BF" w:rsidRPr="00C777BF">
        <w:rPr>
          <w:rFonts w:ascii="Calibri" w:eastAsia="Calibri" w:hAnsi="Calibri" w:cs="Times New Roman"/>
        </w:rPr>
        <w:t>312,633</w:t>
      </w:r>
      <w:r w:rsidRPr="00391C78">
        <w:rPr>
          <w:rFonts w:ascii="Calibri" w:eastAsia="Calibri" w:hAnsi="Calibri" w:cs="Times New Roman"/>
        </w:rPr>
        <w:t xml:space="preserve">.  This enables an operating buffer, </w:t>
      </w:r>
      <w:r w:rsidR="00820D2B" w:rsidRPr="00391C78">
        <w:rPr>
          <w:rFonts w:ascii="Calibri" w:eastAsia="Calibri" w:hAnsi="Calibri" w:cs="Times New Roman"/>
        </w:rPr>
        <w:t xml:space="preserve">with the balance of </w:t>
      </w:r>
      <w:r w:rsidRPr="00391C78">
        <w:rPr>
          <w:rFonts w:ascii="Calibri" w:eastAsia="Calibri" w:hAnsi="Calibri" w:cs="Times New Roman"/>
        </w:rPr>
        <w:t xml:space="preserve">funds raised for and committed to construction costs for the </w:t>
      </w:r>
      <w:r w:rsidR="00DC2DAC" w:rsidRPr="00391C78">
        <w:rPr>
          <w:rFonts w:ascii="Calibri" w:eastAsia="Calibri" w:hAnsi="Calibri" w:cs="Times New Roman"/>
        </w:rPr>
        <w:t>completion</w:t>
      </w:r>
      <w:r w:rsidR="00E17B99" w:rsidRPr="00391C78">
        <w:rPr>
          <w:rFonts w:ascii="Calibri" w:eastAsia="Calibri" w:hAnsi="Calibri" w:cs="Times New Roman"/>
        </w:rPr>
        <w:t xml:space="preserve"> of the </w:t>
      </w:r>
      <w:r w:rsidRPr="00391C78">
        <w:rPr>
          <w:rFonts w:ascii="Calibri" w:eastAsia="Calibri" w:hAnsi="Calibri" w:cs="Times New Roman"/>
        </w:rPr>
        <w:t>GTT.</w:t>
      </w:r>
    </w:p>
    <w:p w14:paraId="572A124C" w14:textId="77777777" w:rsidR="00A320DC" w:rsidRPr="00391C78" w:rsidRDefault="00A320DC" w:rsidP="00BE3E32">
      <w:pPr>
        <w:spacing w:after="0"/>
        <w:rPr>
          <w:rFonts w:ascii="Calibri" w:eastAsia="Calibri" w:hAnsi="Calibri" w:cs="Times New Roman"/>
        </w:rPr>
      </w:pPr>
    </w:p>
    <w:p w14:paraId="040CCDE5" w14:textId="77777777" w:rsidR="00A576E2" w:rsidRPr="00391C78" w:rsidRDefault="00A576E2" w:rsidP="00BE3E32">
      <w:pPr>
        <w:spacing w:after="0"/>
        <w:rPr>
          <w:rFonts w:ascii="MV Boli" w:eastAsia="Calibri" w:hAnsi="MV Boli" w:cs="MV Boli"/>
        </w:rPr>
      </w:pPr>
      <w:r w:rsidRPr="00391C78">
        <w:rPr>
          <w:rFonts w:ascii="MV Boli" w:eastAsia="Calibri" w:hAnsi="MV Boli" w:cs="MV Boli"/>
        </w:rPr>
        <w:t>Gillian Wratt</w:t>
      </w:r>
    </w:p>
    <w:p w14:paraId="7A438D53" w14:textId="77777777" w:rsidR="00A576E2" w:rsidRPr="00391C78" w:rsidRDefault="00A576E2" w:rsidP="00BE3E32">
      <w:pPr>
        <w:spacing w:after="0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</w:rPr>
        <w:t>Chair</w:t>
      </w:r>
    </w:p>
    <w:p w14:paraId="0C919FC4" w14:textId="77777777" w:rsidR="00A576E2" w:rsidRPr="00391C78" w:rsidRDefault="00A576E2" w:rsidP="00BE3E32">
      <w:pPr>
        <w:spacing w:after="0"/>
        <w:rPr>
          <w:rFonts w:ascii="Calibri" w:eastAsia="Calibri" w:hAnsi="Calibri" w:cs="Times New Roman"/>
        </w:rPr>
      </w:pPr>
      <w:r w:rsidRPr="00391C78">
        <w:rPr>
          <w:rFonts w:ascii="Calibri" w:eastAsia="Calibri" w:hAnsi="Calibri" w:cs="Times New Roman"/>
        </w:rPr>
        <w:t>Nelson Tasman Cycle Trails Trust</w:t>
      </w:r>
    </w:p>
    <w:p w14:paraId="49AAEA5C" w14:textId="77777777" w:rsidR="00A576E2" w:rsidRPr="00391C78" w:rsidRDefault="00A576E2" w:rsidP="00BE3E32">
      <w:pPr>
        <w:spacing w:after="0"/>
        <w:rPr>
          <w:rFonts w:ascii="Calibri" w:eastAsia="Calibri" w:hAnsi="Calibri" w:cs="Times New Roman"/>
        </w:rPr>
      </w:pPr>
    </w:p>
    <w:p w14:paraId="3CEDA230" w14:textId="13D52D60" w:rsidR="00A576E2" w:rsidRPr="00BE3E32" w:rsidRDefault="00C777BF" w:rsidP="00BE3E32">
      <w:pPr>
        <w:spacing w:after="0"/>
      </w:pPr>
      <w:r>
        <w:rPr>
          <w:rFonts w:ascii="Calibri" w:eastAsia="Calibri" w:hAnsi="Calibri" w:cs="Times New Roman"/>
        </w:rPr>
        <w:t>23</w:t>
      </w:r>
      <w:r w:rsidRPr="00C777BF">
        <w:rPr>
          <w:rFonts w:ascii="Calibri" w:eastAsia="Calibri" w:hAnsi="Calibri" w:cs="Times New Roman"/>
          <w:vertAlign w:val="superscript"/>
        </w:rPr>
        <w:t>rd</w:t>
      </w:r>
      <w:r>
        <w:rPr>
          <w:rFonts w:ascii="Calibri" w:eastAsia="Calibri" w:hAnsi="Calibri" w:cs="Times New Roman"/>
        </w:rPr>
        <w:t xml:space="preserve"> October 2018</w:t>
      </w:r>
    </w:p>
    <w:sectPr w:rsidR="00A576E2" w:rsidRPr="00BE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953"/>
    <w:multiLevelType w:val="hybridMultilevel"/>
    <w:tmpl w:val="2F3ED9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314"/>
    <w:multiLevelType w:val="hybridMultilevel"/>
    <w:tmpl w:val="3036F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1D7"/>
    <w:multiLevelType w:val="hybridMultilevel"/>
    <w:tmpl w:val="16F865AA"/>
    <w:lvl w:ilvl="0" w:tplc="65BC6348">
      <w:start w:val="4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  <w:b/>
        <w:i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BA51403"/>
    <w:multiLevelType w:val="hybridMultilevel"/>
    <w:tmpl w:val="D486A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EAD"/>
    <w:multiLevelType w:val="hybridMultilevel"/>
    <w:tmpl w:val="84B6A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C34B5"/>
    <w:multiLevelType w:val="hybridMultilevel"/>
    <w:tmpl w:val="67243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061D3"/>
    <w:multiLevelType w:val="hybridMultilevel"/>
    <w:tmpl w:val="3C503B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A13"/>
    <w:multiLevelType w:val="hybridMultilevel"/>
    <w:tmpl w:val="C24EE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B69C6"/>
    <w:multiLevelType w:val="hybridMultilevel"/>
    <w:tmpl w:val="2918FA0E"/>
    <w:lvl w:ilvl="0" w:tplc="18BA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69A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E8"/>
    <w:rsid w:val="0000079C"/>
    <w:rsid w:val="00024B4F"/>
    <w:rsid w:val="00041836"/>
    <w:rsid w:val="0004673B"/>
    <w:rsid w:val="0005402B"/>
    <w:rsid w:val="0005506E"/>
    <w:rsid w:val="00064EBA"/>
    <w:rsid w:val="0007272A"/>
    <w:rsid w:val="00090042"/>
    <w:rsid w:val="000C24F5"/>
    <w:rsid w:val="000D0D25"/>
    <w:rsid w:val="000D4B8D"/>
    <w:rsid w:val="000E7D9E"/>
    <w:rsid w:val="001039A9"/>
    <w:rsid w:val="00104B32"/>
    <w:rsid w:val="00120EFF"/>
    <w:rsid w:val="00131D4E"/>
    <w:rsid w:val="00192550"/>
    <w:rsid w:val="001B3112"/>
    <w:rsid w:val="00214BE8"/>
    <w:rsid w:val="00226A55"/>
    <w:rsid w:val="0026316C"/>
    <w:rsid w:val="002730E2"/>
    <w:rsid w:val="00282C4C"/>
    <w:rsid w:val="00285910"/>
    <w:rsid w:val="002A4E7E"/>
    <w:rsid w:val="002B6EA2"/>
    <w:rsid w:val="002C75BD"/>
    <w:rsid w:val="00346081"/>
    <w:rsid w:val="00350785"/>
    <w:rsid w:val="0037011A"/>
    <w:rsid w:val="00391C78"/>
    <w:rsid w:val="003A2301"/>
    <w:rsid w:val="00454C3E"/>
    <w:rsid w:val="0046321E"/>
    <w:rsid w:val="00491348"/>
    <w:rsid w:val="004C4329"/>
    <w:rsid w:val="004E3192"/>
    <w:rsid w:val="0051107D"/>
    <w:rsid w:val="0054754B"/>
    <w:rsid w:val="005A7A8E"/>
    <w:rsid w:val="005E390C"/>
    <w:rsid w:val="006307AC"/>
    <w:rsid w:val="0067678E"/>
    <w:rsid w:val="006D51F9"/>
    <w:rsid w:val="00720CB7"/>
    <w:rsid w:val="00725F11"/>
    <w:rsid w:val="00777386"/>
    <w:rsid w:val="007A128C"/>
    <w:rsid w:val="007B7710"/>
    <w:rsid w:val="007D46FE"/>
    <w:rsid w:val="00820D2B"/>
    <w:rsid w:val="00821D33"/>
    <w:rsid w:val="00824A60"/>
    <w:rsid w:val="008311D9"/>
    <w:rsid w:val="00840D96"/>
    <w:rsid w:val="008477BA"/>
    <w:rsid w:val="00861FF0"/>
    <w:rsid w:val="008731B3"/>
    <w:rsid w:val="00875284"/>
    <w:rsid w:val="00894D0D"/>
    <w:rsid w:val="008B47F9"/>
    <w:rsid w:val="008C5502"/>
    <w:rsid w:val="008E26A8"/>
    <w:rsid w:val="008E66CF"/>
    <w:rsid w:val="00913B24"/>
    <w:rsid w:val="009246CD"/>
    <w:rsid w:val="00930CF0"/>
    <w:rsid w:val="00990F10"/>
    <w:rsid w:val="0099345C"/>
    <w:rsid w:val="009A7E6D"/>
    <w:rsid w:val="009E0D1C"/>
    <w:rsid w:val="00A320DC"/>
    <w:rsid w:val="00A33EBD"/>
    <w:rsid w:val="00A52F7A"/>
    <w:rsid w:val="00A53760"/>
    <w:rsid w:val="00A5638E"/>
    <w:rsid w:val="00A576E2"/>
    <w:rsid w:val="00A80641"/>
    <w:rsid w:val="00A927BB"/>
    <w:rsid w:val="00A92818"/>
    <w:rsid w:val="00AA01B9"/>
    <w:rsid w:val="00AA7223"/>
    <w:rsid w:val="00AC6BA6"/>
    <w:rsid w:val="00AE57AC"/>
    <w:rsid w:val="00AE66AE"/>
    <w:rsid w:val="00AF20D0"/>
    <w:rsid w:val="00AF4D2F"/>
    <w:rsid w:val="00B20604"/>
    <w:rsid w:val="00B62DD5"/>
    <w:rsid w:val="00B80800"/>
    <w:rsid w:val="00B908A3"/>
    <w:rsid w:val="00BE3E32"/>
    <w:rsid w:val="00BF232C"/>
    <w:rsid w:val="00BF3419"/>
    <w:rsid w:val="00BF5389"/>
    <w:rsid w:val="00C23071"/>
    <w:rsid w:val="00C73BB0"/>
    <w:rsid w:val="00C777BF"/>
    <w:rsid w:val="00CB18DA"/>
    <w:rsid w:val="00CE5B8C"/>
    <w:rsid w:val="00CF413F"/>
    <w:rsid w:val="00D21C2C"/>
    <w:rsid w:val="00D355C1"/>
    <w:rsid w:val="00D55160"/>
    <w:rsid w:val="00D617B5"/>
    <w:rsid w:val="00D65F52"/>
    <w:rsid w:val="00DA5433"/>
    <w:rsid w:val="00DA6291"/>
    <w:rsid w:val="00DB2EE9"/>
    <w:rsid w:val="00DC2DAC"/>
    <w:rsid w:val="00DE0F1D"/>
    <w:rsid w:val="00DF218C"/>
    <w:rsid w:val="00E0359C"/>
    <w:rsid w:val="00E17B99"/>
    <w:rsid w:val="00E46511"/>
    <w:rsid w:val="00E619B9"/>
    <w:rsid w:val="00E61BE0"/>
    <w:rsid w:val="00E71626"/>
    <w:rsid w:val="00E8324A"/>
    <w:rsid w:val="00E96579"/>
    <w:rsid w:val="00E974EE"/>
    <w:rsid w:val="00EB55EF"/>
    <w:rsid w:val="00EC2999"/>
    <w:rsid w:val="00EF1EF2"/>
    <w:rsid w:val="00F044AE"/>
    <w:rsid w:val="00F058DA"/>
    <w:rsid w:val="00F55CEF"/>
    <w:rsid w:val="00F626E7"/>
    <w:rsid w:val="00F6620F"/>
    <w:rsid w:val="00F8408F"/>
    <w:rsid w:val="00FA1DE9"/>
    <w:rsid w:val="00FA7508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596D"/>
  <w15:chartTrackingRefBased/>
  <w15:docId w15:val="{A1E64082-80E3-4D73-A5D0-3F23042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Wratt | Gilando</dc:creator>
  <cp:keywords/>
  <dc:description/>
  <cp:lastModifiedBy>Marika Kingan</cp:lastModifiedBy>
  <cp:revision>2</cp:revision>
  <cp:lastPrinted>2015-10-08T07:38:00Z</cp:lastPrinted>
  <dcterms:created xsi:type="dcterms:W3CDTF">2018-10-29T23:07:00Z</dcterms:created>
  <dcterms:modified xsi:type="dcterms:W3CDTF">2018-10-29T23:07:00Z</dcterms:modified>
</cp:coreProperties>
</file>